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F47EBD" w:rsidRPr="00F47EBD">
        <w:rPr>
          <w:rFonts w:ascii="Times New Roman" w:hAnsi="Times New Roman"/>
          <w:bCs/>
          <w:sz w:val="28"/>
          <w:szCs w:val="28"/>
          <w:lang w:val="uk-UA"/>
        </w:rPr>
        <w:t>0523488200:03:002:0138 площею 13,1375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 кадастровий номер </w:t>
      </w:r>
      <w:r w:rsidR="00F47EBD" w:rsidRPr="00F47EBD">
        <w:rPr>
          <w:rFonts w:ascii="Times New Roman" w:hAnsi="Times New Roman"/>
          <w:bCs/>
          <w:sz w:val="28"/>
          <w:szCs w:val="28"/>
          <w:lang w:val="uk-UA"/>
        </w:rPr>
        <w:t>0523488200:03:002:0138 площею 13,1375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FDE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2022-06-07T05:02:00Z</cp:lastPrinted>
  <dcterms:created xsi:type="dcterms:W3CDTF">2022-06-07T05:12:00Z</dcterms:created>
  <dcterms:modified xsi:type="dcterms:W3CDTF">2022-06-07T05:12:00Z</dcterms:modified>
</cp:coreProperties>
</file>